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9102003" w14:textId="77777777" w:rsidR="008F219D" w:rsidRPr="00394070" w:rsidRDefault="002F349B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 w14:anchorId="5F78743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90.65pt;margin-top:-24.05pt;width:81pt;height:63pt;z-index:251660800;mso-wrap-edited:f;mso-position-horizontal-relative:text;mso-position-vertical-relative:text" wrapcoords="0 0 21600 0 21600 21600 0 21600 0 0" filled="f" stroked="f">
            <v:fill o:detectmouseclick="t"/>
            <v:textbox style="mso-next-textbox:#_x0000_s1030" inset=",7.2pt,,7.2pt">
              <w:txbxContent>
                <w:p w14:paraId="726E8333" w14:textId="77777777" w:rsidR="00E309CD" w:rsidRDefault="00E309CD">
                  <w:r w:rsidRPr="0040544F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  <w:lang w:eastAsia="fr-FR"/>
                    </w:rPr>
                    <w:drawing>
                      <wp:inline distT="0" distB="0" distL="0" distR="0" wp14:anchorId="2A11D09E" wp14:editId="087D0868">
                        <wp:extent cx="723900" cy="551753"/>
                        <wp:effectExtent l="19050" t="0" r="0" b="0"/>
                        <wp:docPr id="8" name="Image 14" descr="Logo-SNASU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Logo-SNASU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32" cy="551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 w14:anchorId="2B0F9882">
          <v:shape id="_x0000_s1031" type="#_x0000_t202" style="position:absolute;left:0;text-align:left;margin-left:182.65pt;margin-top:-26.4pt;width:62.9pt;height:82.9pt;z-index:251657728;mso-wrap-style:none;mso-wrap-edited:f;mso-position-horizontal-relative:text;mso-position-vertical-relative:text" wrapcoords="0 0 21600 0 21600 21600 0 21600 0 0" filled="f" stroked="f">
            <v:fill o:detectmouseclick="t"/>
            <v:textbox style="mso-next-textbox:#_x0000_s1031;mso-fit-shape-to-text:t" inset=",7.2pt,,7.2pt">
              <w:txbxContent>
                <w:p w14:paraId="2ADBD061" w14:textId="77777777" w:rsidR="00E309CD" w:rsidRDefault="00E309CD">
                  <w:r w:rsidRPr="0040544F">
                    <w:rPr>
                      <w:sz w:val="16"/>
                      <w:szCs w:val="16"/>
                    </w:rPr>
                    <w:object w:dxaOrig="1276" w:dyaOrig="1486" w14:anchorId="3FB82A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pt;height:56pt" o:ole="" fillcolor="window">
                        <v:imagedata r:id="rId8" o:title=""/>
                      </v:shape>
                      <o:OLEObject Type="Embed" ProgID="Word.Picture.8" ShapeID="_x0000_i1026" DrawAspect="Content" ObjectID="_1383414396" r:id="rId9"/>
                    </w:objec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 w14:anchorId="105A78FD">
          <v:shape id="_x0000_s1040" type="#_x0000_t202" style="position:absolute;left:0;text-align:left;margin-left:256.65pt;margin-top:-19.9pt;width:63pt;height:1in;z-index:251658752;mso-wrap-edited:f;mso-position-horizontal-relative:text;mso-position-vertical-relative:text" wrapcoords="0 0 21600 0 21600 21600 0 21600 0 0" filled="f" stroked="f">
            <v:fill o:detectmouseclick="t"/>
            <v:textbox style="mso-next-textbox:#_x0000_s1040" inset=",7.2pt,,7.2pt">
              <w:txbxContent>
                <w:p w14:paraId="220C4CC3" w14:textId="77777777" w:rsidR="001829C3" w:rsidRDefault="001829C3">
                  <w:r w:rsidRPr="001829C3">
                    <w:rPr>
                      <w:noProof/>
                      <w:lang w:eastAsia="fr-FR"/>
                    </w:rPr>
                    <w:drawing>
                      <wp:inline distT="0" distB="0" distL="0" distR="0" wp14:anchorId="1740EE6B" wp14:editId="31074FA5">
                        <wp:extent cx="525145" cy="717550"/>
                        <wp:effectExtent l="0" t="0" r="0" b="0"/>
                        <wp:docPr id="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641" cy="718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60098C">
        <w:rPr>
          <w:noProof/>
          <w:lang w:eastAsia="fr-FR"/>
        </w:rPr>
        <w:drawing>
          <wp:anchor distT="0" distB="0" distL="114935" distR="114935" simplePos="0" relativeHeight="251654656" behindDoc="0" locked="0" layoutInCell="1" allowOverlap="1" wp14:anchorId="79E03981" wp14:editId="2A0B0187">
            <wp:simplePos x="0" y="0"/>
            <wp:positionH relativeFrom="column">
              <wp:posOffset>4224655</wp:posOffset>
            </wp:positionH>
            <wp:positionV relativeFrom="paragraph">
              <wp:posOffset>-343535</wp:posOffset>
            </wp:positionV>
            <wp:extent cx="933450" cy="933450"/>
            <wp:effectExtent l="19050" t="0" r="0" b="0"/>
            <wp:wrapThrough wrapText="right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 w14:anchorId="03464EAB">
          <v:shape id="_x0000_s1042" type="#_x0000_t202" style="position:absolute;left:0;text-align:left;margin-left:325.65pt;margin-top:-24.05pt;width:90pt;height:1in;z-index:251659776;mso-wrap-edited:f;mso-position-horizontal-relative:text;mso-position-vertical-relative:text" wrapcoords="0 0 21600 0 21600 21600 0 21600 0 0" filled="f" stroked="f">
            <v:fill o:detectmouseclick="t"/>
            <v:textbox style="mso-next-textbox:#_x0000_s1042" inset=",7.2pt,,7.2pt">
              <w:txbxContent>
                <w:p w14:paraId="37C02A59" w14:textId="77777777" w:rsidR="00D67ED1" w:rsidRDefault="00D67ED1"/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 w14:anchorId="3B44B98F">
          <v:shape id="_x0000_s1046" type="#_x0000_t202" style="position:absolute;left:0;text-align:left;margin-left:418.15pt;margin-top:-19.9pt;width:90pt;height:56.5pt;z-index:251661824;mso-wrap-edited:f;mso-position-horizontal-relative:text;mso-position-vertical-relative:text" wrapcoords="0 0 21600 0 21600 21600 0 21600 0 0" filled="f" stroked="f">
            <v:fill o:detectmouseclick="t"/>
            <v:textbox style="mso-next-textbox:#_x0000_s1046" inset=",7.2pt,,7.2pt">
              <w:txbxContent>
                <w:p w14:paraId="4E389A95" w14:textId="77777777" w:rsidR="007465A1" w:rsidRDefault="007465A1">
                  <w:r w:rsidRPr="007465A1">
                    <w:rPr>
                      <w:noProof/>
                      <w:lang w:eastAsia="fr-FR"/>
                    </w:rPr>
                    <w:drawing>
                      <wp:inline distT="0" distB="0" distL="0" distR="0" wp14:anchorId="00873F71" wp14:editId="5F998500">
                        <wp:extent cx="960120" cy="37620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37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  <w:lang w:eastAsia="fr-FR"/>
        </w:rPr>
        <w:pict w14:anchorId="568F68B5">
          <v:shape id="_x0000_s1041" type="#_x0000_t202" style="position:absolute;left:0;text-align:left;margin-left:-9pt;margin-top:-24.05pt;width:83.65pt;height:60.05pt;z-index:251656704;mso-position-horizontal-relative:text;mso-position-vertical-relative:text" filled="f" stroked="f">
            <v:fill o:detectmouseclick="t"/>
            <v:textbox style="mso-next-textbox:#_x0000_s1041" inset=",7.2pt,,7.2pt">
              <w:txbxContent>
                <w:p w14:paraId="4BA4896D" w14:textId="77777777" w:rsidR="00D67ED1" w:rsidRPr="0060098C" w:rsidRDefault="0060098C" w:rsidP="0016402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</w:pPr>
                  <w:r w:rsidRPr="0060098C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F903EA0" wp14:editId="7BBF3519">
                        <wp:extent cx="1106199" cy="622300"/>
                        <wp:effectExtent l="19050" t="0" r="0" b="0"/>
                        <wp:docPr id="1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82" cy="62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 w14:anchorId="56B0DCB7">
          <v:shape id="_x0000_s1029" type="#_x0000_t202" style="position:absolute;left:0;text-align:left;margin-left:-9pt;margin-top:-18pt;width:1in;height:54pt;z-index:251655680;mso-wrap-edited:f;mso-position-horizontal-relative:text;mso-position-vertical-relative:text" wrapcoords="0 0 21600 0 21600 21600 0 21600 0 0" filled="f" stroked="f">
            <v:fill o:detectmouseclick="t"/>
            <v:textbox style="mso-next-textbox:#_x0000_s1029" inset=",7.2pt,,7.2pt">
              <w:txbxContent>
                <w:p w14:paraId="5F8D2CC5" w14:textId="77777777" w:rsidR="00E309CD" w:rsidRDefault="00E309CD">
                  <w:r w:rsidRPr="0040544F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  <w:lang w:eastAsia="fr-FR"/>
                    </w:rPr>
                    <w:drawing>
                      <wp:inline distT="0" distB="0" distL="0" distR="0" wp14:anchorId="7164EA07" wp14:editId="477308C0">
                        <wp:extent cx="913528" cy="590163"/>
                        <wp:effectExtent l="19050" t="0" r="872" b="0"/>
                        <wp:docPr id="9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764" cy="591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</w:tblGrid>
      <w:tr w:rsidR="00BA1A64" w:rsidRPr="0040544F" w14:paraId="480D17E4" w14:textId="77777777" w:rsidTr="00B50F6C">
        <w:trPr>
          <w:trHeight w:val="702"/>
        </w:trPr>
        <w:tc>
          <w:tcPr>
            <w:tcW w:w="243" w:type="dxa"/>
            <w:vAlign w:val="center"/>
          </w:tcPr>
          <w:p w14:paraId="4AA8C7FD" w14:textId="77777777" w:rsidR="00BA1A64" w:rsidRPr="0040544F" w:rsidRDefault="00BA1A64" w:rsidP="00BA1A64">
            <w:pPr>
              <w:pStyle w:val="Sansinterligne"/>
            </w:pPr>
          </w:p>
        </w:tc>
      </w:tr>
    </w:tbl>
    <w:p w14:paraId="395A5DA5" w14:textId="77777777" w:rsidR="008F219D" w:rsidRPr="00394070" w:rsidRDefault="00667C78" w:rsidP="0046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C0066"/>
          <w:sz w:val="44"/>
          <w:szCs w:val="44"/>
        </w:rPr>
      </w:pPr>
      <w:r>
        <w:rPr>
          <w:rFonts w:ascii="Times New Roman" w:hAnsi="Times New Roman" w:cs="Times New Roman"/>
          <w:b/>
          <w:color w:val="CC0066"/>
          <w:sz w:val="44"/>
          <w:szCs w:val="44"/>
        </w:rPr>
        <w:t>Non à la destruction du service public d’orientation</w:t>
      </w:r>
    </w:p>
    <w:p w14:paraId="5AC75849" w14:textId="77777777" w:rsidR="00586455" w:rsidRPr="00A6323A" w:rsidRDefault="00586455" w:rsidP="00586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CC0066"/>
          <w:sz w:val="36"/>
          <w:szCs w:val="36"/>
        </w:rPr>
      </w:pPr>
      <w:r w:rsidRPr="00874292">
        <w:rPr>
          <w:rFonts w:ascii="Times New Roman" w:hAnsi="Times New Roman"/>
          <w:b/>
          <w:i/>
          <w:color w:val="CC0066"/>
          <w:sz w:val="36"/>
          <w:szCs w:val="36"/>
        </w:rPr>
        <w:t>Maintien de tous les CIO, abandon de la « carte cible » ministérielle</w:t>
      </w:r>
    </w:p>
    <w:p w14:paraId="2C92BE17" w14:textId="77777777" w:rsidR="008F219D" w:rsidRDefault="008F219D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33C78" w14:textId="77777777" w:rsidR="00204D03" w:rsidRPr="0067201D" w:rsidRDefault="00C519B0" w:rsidP="00C5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7201D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401086" w:rsidRPr="0067201D">
        <w:rPr>
          <w:rFonts w:ascii="Times New Roman" w:hAnsi="Times New Roman" w:cs="Times New Roman"/>
          <w:color w:val="000000"/>
          <w:sz w:val="26"/>
          <w:szCs w:val="26"/>
        </w:rPr>
        <w:t xml:space="preserve">n dépit des multiples actions menées par les personnels avec le soutien des parents d’élèves, </w:t>
      </w:r>
      <w:r w:rsidRPr="0067201D">
        <w:rPr>
          <w:rFonts w:ascii="Times New Roman" w:hAnsi="Times New Roman" w:cs="Times New Roman"/>
          <w:color w:val="000000"/>
          <w:sz w:val="26"/>
          <w:szCs w:val="26"/>
        </w:rPr>
        <w:t xml:space="preserve">le Recteur </w:t>
      </w:r>
      <w:r w:rsidR="007C012D">
        <w:rPr>
          <w:rFonts w:ascii="Times New Roman" w:hAnsi="Times New Roman" w:cs="Times New Roman"/>
          <w:color w:val="000000"/>
          <w:sz w:val="26"/>
          <w:szCs w:val="26"/>
        </w:rPr>
        <w:t>et la</w:t>
      </w:r>
      <w:r w:rsidR="00667C78">
        <w:rPr>
          <w:rFonts w:ascii="Times New Roman" w:hAnsi="Times New Roman" w:cs="Times New Roman"/>
          <w:color w:val="000000"/>
          <w:sz w:val="26"/>
          <w:szCs w:val="26"/>
        </w:rPr>
        <w:t xml:space="preserve"> ministre persistent</w:t>
      </w:r>
      <w:r w:rsidRPr="006720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7C78">
        <w:rPr>
          <w:rFonts w:ascii="Times New Roman" w:hAnsi="Times New Roman" w:cs="Times New Roman"/>
          <w:color w:val="000000"/>
          <w:sz w:val="26"/>
          <w:szCs w:val="26"/>
        </w:rPr>
        <w:t xml:space="preserve">à vouloir mettre en œuvre </w:t>
      </w:r>
      <w:r w:rsidRPr="0067201D">
        <w:rPr>
          <w:rFonts w:ascii="Times New Roman" w:hAnsi="Times New Roman" w:cs="Times New Roman"/>
          <w:color w:val="000000"/>
          <w:sz w:val="26"/>
          <w:szCs w:val="26"/>
        </w:rPr>
        <w:t xml:space="preserve">une nouvelle </w:t>
      </w:r>
      <w:r w:rsidR="00D87F1B" w:rsidRPr="0067201D">
        <w:rPr>
          <w:rFonts w:ascii="Times New Roman" w:hAnsi="Times New Roman" w:cs="Times New Roman"/>
          <w:b/>
          <w:color w:val="000000"/>
          <w:sz w:val="26"/>
          <w:szCs w:val="26"/>
        </w:rPr>
        <w:t>carte des C</w:t>
      </w:r>
      <w:r w:rsidR="00667C78">
        <w:rPr>
          <w:rFonts w:ascii="Times New Roman" w:hAnsi="Times New Roman" w:cs="Times New Roman"/>
          <w:b/>
          <w:color w:val="000000"/>
          <w:sz w:val="26"/>
          <w:szCs w:val="26"/>
        </w:rPr>
        <w:t>entres d’</w:t>
      </w:r>
      <w:r w:rsidR="00D87F1B" w:rsidRPr="0067201D">
        <w:rPr>
          <w:rFonts w:ascii="Times New Roman" w:hAnsi="Times New Roman" w:cs="Times New Roman"/>
          <w:b/>
          <w:color w:val="000000"/>
          <w:sz w:val="26"/>
          <w:szCs w:val="26"/>
        </w:rPr>
        <w:t>I</w:t>
      </w:r>
      <w:r w:rsidR="00667C78">
        <w:rPr>
          <w:rFonts w:ascii="Times New Roman" w:hAnsi="Times New Roman" w:cs="Times New Roman"/>
          <w:b/>
          <w:color w:val="000000"/>
          <w:sz w:val="26"/>
          <w:szCs w:val="26"/>
        </w:rPr>
        <w:t>nformation et d’</w:t>
      </w:r>
      <w:r w:rsidR="00D87F1B" w:rsidRPr="0067201D"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 w:rsidR="00667C78">
        <w:rPr>
          <w:rFonts w:ascii="Times New Roman" w:hAnsi="Times New Roman" w:cs="Times New Roman"/>
          <w:b/>
          <w:color w:val="000000"/>
          <w:sz w:val="26"/>
          <w:szCs w:val="26"/>
        </w:rPr>
        <w:t>rientation</w:t>
      </w:r>
      <w:r w:rsidR="00D87F1B" w:rsidRPr="006720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l’académie de </w:t>
      </w:r>
      <w:r w:rsidRPr="006720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Nice qui </w:t>
      </w:r>
      <w:r w:rsidR="00D87F1B" w:rsidRPr="006720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1DB6" w:rsidRPr="00F743E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pourrait </w:t>
      </w:r>
      <w:r w:rsidR="008A1DB6">
        <w:rPr>
          <w:rFonts w:ascii="Times New Roman" w:hAnsi="Times New Roman" w:cs="Times New Roman"/>
          <w:b/>
          <w:color w:val="000000"/>
          <w:sz w:val="26"/>
          <w:szCs w:val="26"/>
        </w:rPr>
        <w:t>réduire</w:t>
      </w:r>
      <w:r w:rsidR="006720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le nombre de</w:t>
      </w:r>
      <w:r w:rsidRPr="006720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CIO de 13 à 10. </w:t>
      </w:r>
    </w:p>
    <w:p w14:paraId="6F837F56" w14:textId="77777777" w:rsidR="00C519B0" w:rsidRPr="00BB2CF2" w:rsidRDefault="00C519B0" w:rsidP="00C5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B0">
        <w:rPr>
          <w:rFonts w:ascii="Times New Roman" w:hAnsi="Times New Roman" w:cs="Times New Roman"/>
          <w:color w:val="000000"/>
          <w:sz w:val="24"/>
          <w:szCs w:val="24"/>
        </w:rPr>
        <w:t xml:space="preserve">Ce </w:t>
      </w:r>
      <w:r w:rsidR="00E66139" w:rsidRPr="00C519B0">
        <w:rPr>
          <w:rFonts w:ascii="Times New Roman" w:hAnsi="Times New Roman" w:cs="Times New Roman"/>
          <w:color w:val="000000"/>
          <w:sz w:val="24"/>
          <w:szCs w:val="24"/>
        </w:rPr>
        <w:t>projet</w:t>
      </w:r>
      <w:r w:rsidR="007C012D">
        <w:rPr>
          <w:rFonts w:ascii="Times New Roman" w:hAnsi="Times New Roman" w:cs="Times New Roman"/>
          <w:color w:val="000000"/>
          <w:sz w:val="24"/>
          <w:szCs w:val="24"/>
        </w:rPr>
        <w:t>, catastrophique pour note académie,</w:t>
      </w:r>
      <w:r w:rsidR="00E66139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 tient</w:t>
      </w:r>
      <w:r w:rsidR="00401086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D67">
        <w:rPr>
          <w:rFonts w:ascii="Times New Roman" w:hAnsi="Times New Roman" w:cs="Times New Roman"/>
          <w:color w:val="000000"/>
          <w:sz w:val="24"/>
          <w:szCs w:val="24"/>
        </w:rPr>
        <w:t>aucunement compte des besoins des élèves, de leur famille</w:t>
      </w:r>
      <w:r w:rsidR="00401086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et des caractéristiques de notre académie.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entrainerait un allongement des déplacements pour les usagers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qui souhaiteraient 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se rendre dans un CIO et une augmentation des distances entre CIO et établissements </w:t>
      </w:r>
      <w:r w:rsidR="00204D03">
        <w:rPr>
          <w:rFonts w:ascii="Times New Roman" w:hAnsi="Times New Roman" w:cs="Times New Roman"/>
          <w:color w:val="000000"/>
          <w:sz w:val="24"/>
          <w:szCs w:val="24"/>
        </w:rPr>
        <w:t xml:space="preserve">scolaires 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>pour les personnels.</w:t>
      </w:r>
      <w:r w:rsidR="00204D03">
        <w:rPr>
          <w:rFonts w:ascii="Times New Roman" w:hAnsi="Times New Roman" w:cs="Times New Roman"/>
          <w:color w:val="000000"/>
          <w:sz w:val="24"/>
          <w:szCs w:val="24"/>
        </w:rPr>
        <w:t xml:space="preserve"> On sait pourtant les difficultés de circulation fréquentes dans notre région</w:t>
      </w:r>
      <w:r w:rsidR="006720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B90BD7" w14:textId="77777777" w:rsidR="00E66139" w:rsidRDefault="00204D03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D’autre part, l</w:t>
      </w:r>
      <w:r w:rsidR="00C519B0">
        <w:rPr>
          <w:rFonts w:ascii="Times New Roman" w:hAnsi="Times New Roman" w:cs="Times New Roman"/>
          <w:color w:val="000000"/>
          <w:sz w:val="24"/>
          <w:szCs w:val="24"/>
        </w:rPr>
        <w:t>a répartition des CIO ne serait plus en adéquation avec les Bassins d’Education et de 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(BEF) les empêchant de jouer leur rôle d’observation du bassin et de partenaires des établissements</w:t>
      </w:r>
      <w:r w:rsidR="00C519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0080BDA" w14:textId="77777777" w:rsidR="00204D03" w:rsidRDefault="00204D03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B6E61" w14:textId="77777777" w:rsidR="00B6521A" w:rsidRDefault="00B6521A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Malgré les protestations massives des personnels, celles des parents d’élèves et des interventions d’élus, le Rectorat poursuit ce projet sans la moindre concertation, sans la moindre attention à nos arguments et sans chercher des solutions alternatives.</w:t>
      </w:r>
    </w:p>
    <w:p w14:paraId="14866452" w14:textId="77777777" w:rsidR="00B6521A" w:rsidRDefault="00B6521A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3528B" w14:textId="77777777" w:rsidR="00E66139" w:rsidRPr="00BB2CF2" w:rsidRDefault="00E66139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F2">
        <w:rPr>
          <w:rFonts w:ascii="Times New Roman" w:hAnsi="Times New Roman" w:cs="Times New Roman"/>
          <w:color w:val="000000"/>
          <w:sz w:val="24"/>
          <w:szCs w:val="24"/>
        </w:rPr>
        <w:t>Cette carte</w:t>
      </w:r>
      <w:r w:rsidR="00AE5B22">
        <w:rPr>
          <w:rFonts w:ascii="Times New Roman" w:hAnsi="Times New Roman" w:cs="Times New Roman"/>
          <w:color w:val="000000"/>
          <w:sz w:val="24"/>
          <w:szCs w:val="24"/>
        </w:rPr>
        <w:t xml:space="preserve">, traduisant le désengagement de l’Etat, </w:t>
      </w:r>
      <w:r w:rsidR="00D80787">
        <w:rPr>
          <w:rFonts w:ascii="Times New Roman" w:hAnsi="Times New Roman" w:cs="Times New Roman"/>
          <w:color w:val="000000"/>
          <w:sz w:val="24"/>
          <w:szCs w:val="24"/>
        </w:rPr>
        <w:t>devait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être présentée en </w:t>
      </w:r>
      <w:r w:rsidRPr="0045364A">
        <w:rPr>
          <w:rFonts w:ascii="Times New Roman" w:hAnsi="Times New Roman" w:cs="Times New Roman"/>
          <w:b/>
          <w:color w:val="000000"/>
          <w:sz w:val="24"/>
          <w:szCs w:val="24"/>
        </w:rPr>
        <w:t>Comité Technique Académique (CTA)</w:t>
      </w:r>
      <w:r w:rsidR="00A95AFB" w:rsidRPr="004536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5AFB" w:rsidRPr="00BB2CF2">
        <w:rPr>
          <w:rFonts w:ascii="Times New Roman" w:hAnsi="Times New Roman" w:cs="Times New Roman"/>
          <w:color w:val="000000"/>
          <w:sz w:val="24"/>
          <w:szCs w:val="24"/>
        </w:rPr>
        <w:t>le 12 novembre. Aucun document n’</w:t>
      </w:r>
      <w:r w:rsidR="00D80787">
        <w:rPr>
          <w:rFonts w:ascii="Times New Roman" w:hAnsi="Times New Roman" w:cs="Times New Roman"/>
          <w:color w:val="000000"/>
          <w:sz w:val="24"/>
          <w:szCs w:val="24"/>
        </w:rPr>
        <w:t>avait été</w:t>
      </w:r>
      <w:r w:rsidR="00A95AFB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fourni en amont aux membres élus de ce comité</w:t>
      </w:r>
      <w:r w:rsidR="007D17C4">
        <w:rPr>
          <w:rFonts w:ascii="Times New Roman" w:hAnsi="Times New Roman" w:cs="Times New Roman"/>
          <w:color w:val="000000"/>
          <w:sz w:val="24"/>
          <w:szCs w:val="24"/>
        </w:rPr>
        <w:t xml:space="preserve"> sur ce point là de l’ordre du jour</w:t>
      </w:r>
      <w:r w:rsidR="00A95AFB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. Le Recteur </w:t>
      </w:r>
      <w:r w:rsidR="00D80787">
        <w:rPr>
          <w:rFonts w:ascii="Times New Roman" w:hAnsi="Times New Roman" w:cs="Times New Roman"/>
          <w:color w:val="000000"/>
          <w:sz w:val="24"/>
          <w:szCs w:val="24"/>
        </w:rPr>
        <w:t>aurait présenté</w:t>
      </w:r>
      <w:r w:rsidR="007D17C4">
        <w:rPr>
          <w:rFonts w:ascii="Times New Roman" w:hAnsi="Times New Roman" w:cs="Times New Roman"/>
          <w:color w:val="000000"/>
          <w:sz w:val="24"/>
          <w:szCs w:val="24"/>
        </w:rPr>
        <w:t xml:space="preserve"> ces propositions directement en séance</w:t>
      </w:r>
      <w:r w:rsidR="00D807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424D2E" w14:textId="77777777" w:rsidR="00A95AFB" w:rsidRPr="00BB2CF2" w:rsidRDefault="00A95AFB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79768" w14:textId="77777777" w:rsidR="00AD3CD2" w:rsidRDefault="00A95AFB" w:rsidP="009E1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A l’initiative de la FSU, les </w:t>
      </w:r>
      <w:r w:rsidRPr="0045364A">
        <w:rPr>
          <w:rFonts w:ascii="Times New Roman" w:hAnsi="Times New Roman" w:cs="Times New Roman"/>
          <w:b/>
          <w:color w:val="000000"/>
          <w:sz w:val="24"/>
          <w:szCs w:val="24"/>
        </w:rPr>
        <w:t>représentants élus des personnels de la FSU, du SNALC, de la CGT et de FO ont décidé de ne pas siéger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le 12 novembre afin </w:t>
      </w:r>
      <w:r w:rsidRPr="0045364A">
        <w:rPr>
          <w:rFonts w:ascii="Times New Roman" w:hAnsi="Times New Roman" w:cs="Times New Roman"/>
          <w:b/>
          <w:color w:val="000000"/>
          <w:sz w:val="24"/>
          <w:szCs w:val="24"/>
        </w:rPr>
        <w:t>d’exprimer leur désaccord</w:t>
      </w:r>
      <w:r w:rsidR="00C128E6">
        <w:rPr>
          <w:rFonts w:ascii="Times New Roman" w:hAnsi="Times New Roman" w:cs="Times New Roman"/>
          <w:color w:val="000000"/>
          <w:sz w:val="24"/>
          <w:szCs w:val="24"/>
        </w:rPr>
        <w:t xml:space="preserve"> sur une décision 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de diminution du nombre de CIO et de redéfinition de leur périmètre</w:t>
      </w:r>
      <w:r w:rsidR="00AD3CD2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et dénoncer</w:t>
      </w:r>
      <w:r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CD2" w:rsidRPr="00BB2CF2">
        <w:rPr>
          <w:rFonts w:ascii="Times New Roman" w:hAnsi="Times New Roman" w:cs="Times New Roman"/>
          <w:color w:val="000000"/>
          <w:sz w:val="24"/>
          <w:szCs w:val="24"/>
        </w:rPr>
        <w:t>cette absence de dialogue social.</w:t>
      </w:r>
    </w:p>
    <w:p w14:paraId="5E985C60" w14:textId="77777777" w:rsidR="00AD3CD2" w:rsidRPr="00BB2CF2" w:rsidRDefault="00D80787" w:rsidP="003940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Après avoir été reporté au 17 novembre, l</w:t>
      </w:r>
      <w:r w:rsidR="00AD3CD2" w:rsidRPr="00BB2CF2">
        <w:rPr>
          <w:rFonts w:ascii="Times New Roman" w:hAnsi="Times New Roman" w:cs="Times New Roman"/>
          <w:color w:val="000000"/>
          <w:sz w:val="24"/>
          <w:szCs w:val="24"/>
        </w:rPr>
        <w:t>e CTA devra</w:t>
      </w:r>
      <w:r w:rsidR="00F5451E">
        <w:rPr>
          <w:rFonts w:ascii="Times New Roman" w:hAnsi="Times New Roman" w:cs="Times New Roman"/>
          <w:color w:val="000000"/>
          <w:sz w:val="24"/>
          <w:szCs w:val="24"/>
        </w:rPr>
        <w:t xml:space="preserve"> à nouveau se réunir </w:t>
      </w:r>
      <w:r w:rsidR="00AD3CD2" w:rsidRPr="00BB2CF2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>mercredi</w:t>
      </w:r>
      <w:r w:rsidR="00883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128E6">
        <w:rPr>
          <w:rFonts w:ascii="Times New Roman" w:hAnsi="Times New Roman" w:cs="Times New Roman"/>
          <w:color w:val="000000"/>
          <w:sz w:val="24"/>
          <w:szCs w:val="24"/>
        </w:rPr>
        <w:t xml:space="preserve"> novembre en raison des attentats sanglants du 13 novembre à Paris.</w:t>
      </w:r>
    </w:p>
    <w:p w14:paraId="161CC8C9" w14:textId="77777777" w:rsidR="00401086" w:rsidRPr="00053AB4" w:rsidRDefault="00883480" w:rsidP="00135EC4">
      <w:pPr>
        <w:pStyle w:val="Titre"/>
        <w:spacing w:before="120"/>
        <w:jc w:val="both"/>
        <w:rPr>
          <w:b/>
          <w:sz w:val="28"/>
          <w:szCs w:val="28"/>
        </w:rPr>
      </w:pPr>
      <w:r w:rsidRPr="00053AB4">
        <w:rPr>
          <w:b/>
          <w:sz w:val="28"/>
          <w:szCs w:val="28"/>
        </w:rPr>
        <w:t>Le SNES-FSU, le SNASUB-FSU,</w:t>
      </w:r>
      <w:r w:rsidR="00AD3CD2" w:rsidRPr="00053AB4">
        <w:rPr>
          <w:b/>
          <w:sz w:val="28"/>
          <w:szCs w:val="28"/>
        </w:rPr>
        <w:t xml:space="preserve"> la FS</w:t>
      </w:r>
      <w:r w:rsidR="00394070" w:rsidRPr="00053AB4">
        <w:rPr>
          <w:b/>
          <w:sz w:val="28"/>
          <w:szCs w:val="28"/>
        </w:rPr>
        <w:t>U</w:t>
      </w:r>
      <w:r w:rsidRPr="00053AB4">
        <w:rPr>
          <w:b/>
          <w:sz w:val="28"/>
          <w:szCs w:val="28"/>
        </w:rPr>
        <w:t xml:space="preserve"> et le FNEC FP FO</w:t>
      </w:r>
      <w:r w:rsidR="00394070" w:rsidRPr="00053AB4">
        <w:rPr>
          <w:b/>
          <w:sz w:val="28"/>
          <w:szCs w:val="28"/>
        </w:rPr>
        <w:t xml:space="preserve"> appellent tous les personnels </w:t>
      </w:r>
      <w:r w:rsidR="00C128E6">
        <w:rPr>
          <w:b/>
          <w:sz w:val="28"/>
          <w:szCs w:val="28"/>
        </w:rPr>
        <w:t>des CIO avec le soutien d</w:t>
      </w:r>
      <w:r w:rsidR="00135EC4" w:rsidRPr="00053AB4">
        <w:rPr>
          <w:b/>
          <w:sz w:val="28"/>
          <w:szCs w:val="28"/>
        </w:rPr>
        <w:t>es parents d’élèves</w:t>
      </w:r>
      <w:r w:rsidR="00C128E6">
        <w:rPr>
          <w:b/>
          <w:sz w:val="28"/>
          <w:szCs w:val="28"/>
        </w:rPr>
        <w:t xml:space="preserve"> FCPE</w:t>
      </w:r>
      <w:r w:rsidR="00135EC4" w:rsidRPr="00053AB4">
        <w:rPr>
          <w:b/>
          <w:sz w:val="28"/>
          <w:szCs w:val="28"/>
        </w:rPr>
        <w:t xml:space="preserve"> </w:t>
      </w:r>
      <w:r w:rsidR="00AD3CD2" w:rsidRPr="00053AB4">
        <w:rPr>
          <w:b/>
          <w:sz w:val="28"/>
          <w:szCs w:val="28"/>
        </w:rPr>
        <w:t xml:space="preserve">à se rassembler devant le Rectorat afin </w:t>
      </w:r>
      <w:r w:rsidR="00BB2CF2" w:rsidRPr="00053AB4">
        <w:rPr>
          <w:b/>
          <w:sz w:val="28"/>
          <w:szCs w:val="28"/>
        </w:rPr>
        <w:t>de manifester leur opposition au démantèlement du service public d’orientation de l’Education Nationale dans l’académie de Nice</w:t>
      </w:r>
      <w:r w:rsidR="008F219D" w:rsidRPr="00053AB4">
        <w:rPr>
          <w:b/>
          <w:sz w:val="28"/>
          <w:szCs w:val="28"/>
        </w:rPr>
        <w:t>.</w:t>
      </w:r>
    </w:p>
    <w:p w14:paraId="694F8ECC" w14:textId="77777777" w:rsidR="00135EC4" w:rsidRPr="0060098C" w:rsidRDefault="009E1078" w:rsidP="00135EC4">
      <w:pPr>
        <w:spacing w:after="0"/>
        <w:jc w:val="center"/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</w:pPr>
      <w:r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Exigeons le maintien de tout le réseau </w:t>
      </w:r>
    </w:p>
    <w:p w14:paraId="2C2628C3" w14:textId="77777777" w:rsidR="009E1078" w:rsidRPr="0060098C" w:rsidRDefault="009E1078" w:rsidP="00135EC4">
      <w:pPr>
        <w:spacing w:after="120"/>
        <w:jc w:val="center"/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</w:pPr>
      <w:r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de</w:t>
      </w:r>
      <w:r w:rsidR="00BB2CF2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s</w:t>
      </w:r>
      <w:r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 </w:t>
      </w:r>
      <w:r w:rsidR="00BB2CF2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CIO de </w:t>
      </w:r>
      <w:r w:rsidR="008F219D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l’</w:t>
      </w:r>
      <w:r w:rsidR="00BB2CF2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académie</w:t>
      </w:r>
      <w:r w:rsidR="00102C9D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 et l’abandon de la carte cible</w:t>
      </w:r>
      <w:r w:rsidR="008F219D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 :</w:t>
      </w:r>
    </w:p>
    <w:p w14:paraId="4EF695F5" w14:textId="77777777" w:rsidR="00B50F6C" w:rsidRDefault="00BB2CF2" w:rsidP="00B50F6C">
      <w:pPr>
        <w:spacing w:after="0"/>
        <w:jc w:val="center"/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</w:pPr>
      <w:r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Rassemblement </w:t>
      </w:r>
      <w:r w:rsidR="008F219D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le </w:t>
      </w:r>
      <w:r w:rsidR="00B50F6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mercredi 25</w:t>
      </w:r>
      <w:r w:rsidR="008F219D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 xml:space="preserve"> novembre </w:t>
      </w:r>
    </w:p>
    <w:p w14:paraId="10246662" w14:textId="5ABCC37C" w:rsidR="00B821D5" w:rsidRPr="002F349B" w:rsidRDefault="00B50F6C" w:rsidP="002F349B">
      <w:pPr>
        <w:spacing w:after="240"/>
        <w:jc w:val="center"/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à partir de 14</w:t>
      </w:r>
      <w:r w:rsidR="00BB2CF2" w:rsidRPr="0060098C">
        <w:rPr>
          <w:rFonts w:ascii="Times New Roman" w:hAnsi="Times New Roman" w:cs="Times New Roman"/>
          <w:b/>
          <w:bCs/>
          <w:iCs/>
          <w:color w:val="CC0066"/>
          <w:sz w:val="40"/>
          <w:szCs w:val="40"/>
        </w:rPr>
        <w:t>h devant le Rectorat</w:t>
      </w:r>
      <w:bookmarkStart w:id="0" w:name="_GoBack"/>
      <w:bookmarkEnd w:id="0"/>
    </w:p>
    <w:sectPr w:rsidR="00B821D5" w:rsidRPr="002F349B" w:rsidSect="00394070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B156AED" w14:textId="77777777" w:rsidR="00053AB4" w:rsidRDefault="00053AB4" w:rsidP="00053AB4">
      <w:pPr>
        <w:spacing w:after="0" w:line="240" w:lineRule="auto"/>
      </w:pPr>
      <w:r>
        <w:separator/>
      </w:r>
    </w:p>
  </w:endnote>
  <w:endnote w:type="continuationSeparator" w:id="0">
    <w:p w14:paraId="389EE6EE" w14:textId="77777777" w:rsidR="00053AB4" w:rsidRDefault="00053AB4" w:rsidP="0005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A104713" w14:textId="77777777" w:rsidR="00053AB4" w:rsidRDefault="00053AB4" w:rsidP="00053AB4">
      <w:pPr>
        <w:spacing w:after="0" w:line="240" w:lineRule="auto"/>
      </w:pPr>
      <w:r>
        <w:separator/>
      </w:r>
    </w:p>
  </w:footnote>
  <w:footnote w:type="continuationSeparator" w:id="0">
    <w:p w14:paraId="79112CF8" w14:textId="77777777" w:rsidR="00053AB4" w:rsidRDefault="00053AB4" w:rsidP="0005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10"/>
    <w:rsid w:val="00007EBE"/>
    <w:rsid w:val="00053AB4"/>
    <w:rsid w:val="0008119F"/>
    <w:rsid w:val="000C08AD"/>
    <w:rsid w:val="00102C9D"/>
    <w:rsid w:val="00106C3F"/>
    <w:rsid w:val="00135EC4"/>
    <w:rsid w:val="001829C3"/>
    <w:rsid w:val="0020483C"/>
    <w:rsid w:val="00204D03"/>
    <w:rsid w:val="0021152A"/>
    <w:rsid w:val="00257D09"/>
    <w:rsid w:val="002F349B"/>
    <w:rsid w:val="002F4A8B"/>
    <w:rsid w:val="00394070"/>
    <w:rsid w:val="003A626B"/>
    <w:rsid w:val="003C58B4"/>
    <w:rsid w:val="00401086"/>
    <w:rsid w:val="0040544F"/>
    <w:rsid w:val="00431410"/>
    <w:rsid w:val="0045364A"/>
    <w:rsid w:val="00466025"/>
    <w:rsid w:val="004B2A80"/>
    <w:rsid w:val="00586455"/>
    <w:rsid w:val="005B1ADF"/>
    <w:rsid w:val="005B4D7D"/>
    <w:rsid w:val="0060098C"/>
    <w:rsid w:val="00653B11"/>
    <w:rsid w:val="00667C78"/>
    <w:rsid w:val="0067201D"/>
    <w:rsid w:val="00685208"/>
    <w:rsid w:val="0072720F"/>
    <w:rsid w:val="007465A1"/>
    <w:rsid w:val="00794F75"/>
    <w:rsid w:val="007C012D"/>
    <w:rsid w:val="007D17C4"/>
    <w:rsid w:val="007F2856"/>
    <w:rsid w:val="00883480"/>
    <w:rsid w:val="008A1DB6"/>
    <w:rsid w:val="008E1B0F"/>
    <w:rsid w:val="008F219D"/>
    <w:rsid w:val="0094141D"/>
    <w:rsid w:val="00966C44"/>
    <w:rsid w:val="009E1078"/>
    <w:rsid w:val="00A85F9B"/>
    <w:rsid w:val="00A95AFB"/>
    <w:rsid w:val="00AD3CD2"/>
    <w:rsid w:val="00AE5B22"/>
    <w:rsid w:val="00B37C40"/>
    <w:rsid w:val="00B50F6C"/>
    <w:rsid w:val="00B6521A"/>
    <w:rsid w:val="00B821D5"/>
    <w:rsid w:val="00BA1A64"/>
    <w:rsid w:val="00BB2409"/>
    <w:rsid w:val="00BB2CF2"/>
    <w:rsid w:val="00BD5D8F"/>
    <w:rsid w:val="00C128E6"/>
    <w:rsid w:val="00C519B0"/>
    <w:rsid w:val="00CB4C72"/>
    <w:rsid w:val="00D67ED1"/>
    <w:rsid w:val="00D746E2"/>
    <w:rsid w:val="00D80787"/>
    <w:rsid w:val="00D87F1B"/>
    <w:rsid w:val="00E309CD"/>
    <w:rsid w:val="00E66139"/>
    <w:rsid w:val="00E85D67"/>
    <w:rsid w:val="00F05A47"/>
    <w:rsid w:val="00F5451E"/>
    <w:rsid w:val="00F62D69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90E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56"/>
  </w:style>
  <w:style w:type="paragraph" w:styleId="Titre1">
    <w:name w:val="heading 1"/>
    <w:basedOn w:val="Normal"/>
    <w:next w:val="Normal"/>
    <w:link w:val="Titre1Car"/>
    <w:uiPriority w:val="9"/>
    <w:qFormat/>
    <w:rsid w:val="008F2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1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">
    <w:name w:val="Table Grid"/>
    <w:basedOn w:val="TableauNormal"/>
    <w:uiPriority w:val="59"/>
    <w:rsid w:val="008F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19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6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64A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3940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40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AB4"/>
  </w:style>
  <w:style w:type="paragraph" w:styleId="Pieddepage">
    <w:name w:val="footer"/>
    <w:basedOn w:val="Normal"/>
    <w:link w:val="PieddepageCar"/>
    <w:uiPriority w:val="99"/>
    <w:unhideWhenUsed/>
    <w:rsid w:val="0005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AB4"/>
  </w:style>
  <w:style w:type="paragraph" w:styleId="Sansinterligne">
    <w:name w:val="No Spacing"/>
    <w:uiPriority w:val="1"/>
    <w:qFormat/>
    <w:rsid w:val="00BA1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oleObject" Target="embeddings/oleObject1.bin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395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JOSIANE DRAGONI</cp:lastModifiedBy>
  <cp:revision>5</cp:revision>
  <dcterms:created xsi:type="dcterms:W3CDTF">2015-11-10T10:56:00Z</dcterms:created>
  <dcterms:modified xsi:type="dcterms:W3CDTF">2015-11-20T20:00:00Z</dcterms:modified>
</cp:coreProperties>
</file>